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38" w:rsidRDefault="005B6638" w:rsidP="005B6638">
      <w:pPr>
        <w:pStyle w:val="NoSpacing"/>
        <w:jc w:val="center"/>
        <w:outlineLvl w:val="0"/>
        <w:rPr>
          <w:rFonts w:asciiTheme="minorHAnsi" w:hAnsiTheme="minorHAnsi" w:cstheme="minorHAnsi"/>
          <w:b/>
          <w:color w:val="252525"/>
          <w:sz w:val="24"/>
          <w:szCs w:val="24"/>
          <w:shd w:val="clear" w:color="auto" w:fill="FFFFFF"/>
        </w:rPr>
      </w:pPr>
      <w:bookmarkStart w:id="0" w:name="_GoBack"/>
      <w:bookmarkEnd w:id="0"/>
      <w:r w:rsidRPr="0077159E">
        <w:rPr>
          <w:rFonts w:asciiTheme="minorHAnsi" w:hAnsiTheme="minorHAnsi" w:cstheme="minorHAnsi"/>
          <w:b/>
          <w:color w:val="252525"/>
          <w:sz w:val="24"/>
          <w:szCs w:val="24"/>
          <w:shd w:val="clear" w:color="auto" w:fill="FFFFFF"/>
        </w:rPr>
        <w:t>Chapter 4</w:t>
      </w:r>
    </w:p>
    <w:p w:rsidR="00F300E8" w:rsidRPr="0077159E" w:rsidRDefault="00F300E8" w:rsidP="005B6638">
      <w:pPr>
        <w:pStyle w:val="NoSpacing"/>
        <w:jc w:val="center"/>
        <w:outlineLvl w:val="0"/>
        <w:rPr>
          <w:rFonts w:asciiTheme="minorHAnsi" w:hAnsiTheme="minorHAnsi" w:cstheme="minorHAnsi"/>
          <w:b/>
          <w:color w:val="252525"/>
          <w:sz w:val="24"/>
          <w:szCs w:val="24"/>
          <w:shd w:val="clear" w:color="auto" w:fill="FFFFFF"/>
        </w:rPr>
      </w:pPr>
    </w:p>
    <w:p w:rsidR="005B6638" w:rsidRPr="00F300E8" w:rsidRDefault="005B6638" w:rsidP="00F300E8">
      <w:pPr>
        <w:pStyle w:val="NoSpacing"/>
        <w:jc w:val="center"/>
        <w:outlineLvl w:val="0"/>
        <w:rPr>
          <w:rFonts w:asciiTheme="minorHAnsi" w:hAnsiTheme="minorHAnsi" w:cstheme="minorHAnsi"/>
          <w:b/>
          <w:color w:val="252525"/>
          <w:sz w:val="24"/>
          <w:szCs w:val="24"/>
          <w:shd w:val="clear" w:color="auto" w:fill="FFFFFF"/>
        </w:rPr>
      </w:pPr>
      <w:r w:rsidRPr="00F300E8">
        <w:rPr>
          <w:rFonts w:asciiTheme="minorHAnsi" w:hAnsiTheme="minorHAnsi" w:cstheme="minorHAnsi"/>
          <w:b/>
          <w:color w:val="252525"/>
          <w:sz w:val="24"/>
          <w:szCs w:val="24"/>
          <w:shd w:val="clear" w:color="auto" w:fill="FFFFFF"/>
        </w:rPr>
        <w:t>Preparation of the State Plan</w:t>
      </w:r>
    </w:p>
    <w:p w:rsidR="005B6638" w:rsidRPr="00F066C1" w:rsidRDefault="005B6638" w:rsidP="005B6638">
      <w:pPr>
        <w:pStyle w:val="NoSpacing"/>
        <w:outlineLvl w:val="0"/>
        <w:rPr>
          <w:rFonts w:asciiTheme="minorHAnsi" w:hAnsiTheme="minorHAnsi" w:cstheme="minorHAnsi"/>
          <w:color w:val="252525"/>
          <w:sz w:val="24"/>
          <w:szCs w:val="24"/>
          <w:shd w:val="clear" w:color="auto" w:fill="FFFFFF"/>
        </w:rPr>
      </w:pPr>
    </w:p>
    <w:p w:rsidR="005B6638" w:rsidRPr="00F300E8" w:rsidRDefault="005B6638" w:rsidP="005B6638">
      <w:pPr>
        <w:pStyle w:val="NoSpacing"/>
        <w:outlineLvl w:val="0"/>
        <w:rPr>
          <w:rFonts w:asciiTheme="minorHAnsi" w:hAnsiTheme="minorHAnsi" w:cstheme="minorHAnsi"/>
          <w:b/>
          <w:sz w:val="24"/>
          <w:szCs w:val="24"/>
        </w:rPr>
      </w:pPr>
      <w:r w:rsidRPr="00F300E8">
        <w:rPr>
          <w:rFonts w:asciiTheme="minorHAnsi" w:hAnsiTheme="minorHAnsi" w:cstheme="minorHAnsi"/>
          <w:b/>
          <w:sz w:val="24"/>
          <w:szCs w:val="24"/>
        </w:rPr>
        <w:t>k. Methodology:</w:t>
      </w:r>
    </w:p>
    <w:p w:rsidR="005B6638" w:rsidRPr="00F066C1" w:rsidRDefault="005B6638" w:rsidP="005B6638">
      <w:pPr>
        <w:pStyle w:val="NoSpacing"/>
        <w:outlineLvl w:val="0"/>
        <w:rPr>
          <w:rFonts w:asciiTheme="minorHAnsi" w:hAnsiTheme="minorHAnsi" w:cstheme="minorHAnsi"/>
          <w:sz w:val="24"/>
          <w:szCs w:val="24"/>
        </w:rPr>
      </w:pPr>
    </w:p>
    <w:p w:rsidR="005B6638" w:rsidRDefault="005B6638" w:rsidP="00F300E8">
      <w:pPr>
        <w:pStyle w:val="NoSpacing"/>
        <w:rPr>
          <w:rFonts w:asciiTheme="minorHAnsi" w:hAnsiTheme="minorHAnsi" w:cstheme="minorHAnsi"/>
          <w:sz w:val="24"/>
          <w:szCs w:val="24"/>
        </w:rPr>
      </w:pPr>
      <w:r w:rsidRPr="00F066C1">
        <w:rPr>
          <w:rFonts w:asciiTheme="minorHAnsi" w:hAnsiTheme="minorHAnsi" w:cstheme="minorHAnsi"/>
          <w:sz w:val="24"/>
          <w:szCs w:val="24"/>
        </w:rPr>
        <w:t xml:space="preserve">In accordance with the guidelines provided by </w:t>
      </w:r>
      <w:r w:rsidRPr="00F066C1">
        <w:rPr>
          <w:rFonts w:asciiTheme="minorHAnsi" w:hAnsiTheme="minorHAnsi" w:cstheme="minorHAnsi"/>
          <w:i/>
          <w:iCs/>
          <w:sz w:val="24"/>
          <w:szCs w:val="24"/>
        </w:rPr>
        <w:t>MHRD, TANSCHE</w:t>
      </w:r>
      <w:r w:rsidRPr="00F066C1">
        <w:rPr>
          <w:rFonts w:asciiTheme="minorHAnsi" w:hAnsiTheme="minorHAnsi" w:cstheme="minorHAnsi"/>
          <w:sz w:val="24"/>
          <w:szCs w:val="24"/>
        </w:rPr>
        <w:t xml:space="preserve"> strictly adhered to it for responsibly preparing the </w:t>
      </w:r>
      <w:r w:rsidRPr="00F066C1">
        <w:rPr>
          <w:rFonts w:asciiTheme="minorHAnsi" w:hAnsiTheme="minorHAnsi" w:cstheme="minorHAnsi"/>
          <w:i/>
          <w:iCs/>
          <w:sz w:val="24"/>
          <w:szCs w:val="24"/>
        </w:rPr>
        <w:t>State Plan</w:t>
      </w:r>
      <w:r w:rsidRPr="00F066C1">
        <w:rPr>
          <w:rFonts w:asciiTheme="minorHAnsi" w:hAnsiTheme="minorHAnsi" w:cstheme="minorHAnsi"/>
          <w:sz w:val="24"/>
          <w:szCs w:val="24"/>
        </w:rPr>
        <w:t>, which strikes a balance between physical targets and budgetary estimates. The bottom up approach was employed to ensure evenly based development of education across the State thus fulfilling the critical objectives of</w:t>
      </w:r>
      <w:r w:rsidRPr="00F066C1">
        <w:rPr>
          <w:rFonts w:asciiTheme="minorHAnsi" w:hAnsiTheme="minorHAnsi" w:cstheme="minorHAnsi"/>
          <w:i/>
          <w:iCs/>
          <w:sz w:val="24"/>
          <w:szCs w:val="24"/>
        </w:rPr>
        <w:t xml:space="preserve"> RUSA</w:t>
      </w:r>
      <w:r w:rsidRPr="00F066C1">
        <w:rPr>
          <w:rFonts w:asciiTheme="minorHAnsi" w:hAnsiTheme="minorHAnsi" w:cstheme="minorHAnsi"/>
          <w:sz w:val="24"/>
          <w:szCs w:val="24"/>
        </w:rPr>
        <w:t>. The State Plan has strategically integrated perspective planning with special focus on excellence</w:t>
      </w:r>
      <w:r>
        <w:rPr>
          <w:rFonts w:asciiTheme="minorHAnsi" w:hAnsiTheme="minorHAnsi" w:cstheme="minorHAnsi"/>
          <w:sz w:val="24"/>
          <w:szCs w:val="24"/>
        </w:rPr>
        <w:t>,</w:t>
      </w:r>
      <w:r w:rsidRPr="00F066C1">
        <w:rPr>
          <w:rFonts w:asciiTheme="minorHAnsi" w:hAnsiTheme="minorHAnsi" w:cstheme="minorHAnsi"/>
          <w:sz w:val="24"/>
          <w:szCs w:val="24"/>
        </w:rPr>
        <w:t xml:space="preserve"> while at the same time addressing spatial and geographical gaps. Abiding with the strategic guidelines of </w:t>
      </w:r>
      <w:r w:rsidRPr="00F066C1">
        <w:rPr>
          <w:rFonts w:asciiTheme="minorHAnsi" w:hAnsiTheme="minorHAnsi" w:cstheme="minorHAnsi"/>
          <w:i/>
          <w:iCs/>
          <w:sz w:val="24"/>
          <w:szCs w:val="24"/>
        </w:rPr>
        <w:t>RUSA</w:t>
      </w:r>
      <w:r w:rsidRPr="00F066C1">
        <w:rPr>
          <w:rFonts w:asciiTheme="minorHAnsi" w:hAnsiTheme="minorHAnsi" w:cstheme="minorHAnsi"/>
          <w:sz w:val="24"/>
          <w:szCs w:val="24"/>
        </w:rPr>
        <w:t xml:space="preserve">, meetings were convened with the Principal Secretary, Department of Higher Education, Vice Chairman, </w:t>
      </w:r>
      <w:r w:rsidRPr="00F066C1">
        <w:rPr>
          <w:rFonts w:asciiTheme="minorHAnsi" w:hAnsiTheme="minorHAnsi" w:cstheme="minorHAnsi"/>
          <w:i/>
          <w:iCs/>
          <w:sz w:val="24"/>
          <w:szCs w:val="24"/>
        </w:rPr>
        <w:t>TANSCHE,</w:t>
      </w:r>
      <w:r w:rsidRPr="00F066C1">
        <w:rPr>
          <w:rFonts w:asciiTheme="minorHAnsi" w:hAnsiTheme="minorHAnsi" w:cstheme="minorHAnsi"/>
          <w:sz w:val="24"/>
          <w:szCs w:val="24"/>
        </w:rPr>
        <w:t xml:space="preserve"> Vice Chancellors, Registrars of Universities, DCE, RJD, Commissioner for Higher Education, Principals of Government Colleges, The Project Monitoring Units of Government Colleges and with The Project Monitoring Units of Aided Colleges. In connection with </w:t>
      </w:r>
      <w:r w:rsidRPr="00F066C1">
        <w:rPr>
          <w:rFonts w:asciiTheme="minorHAnsi" w:hAnsiTheme="minorHAnsi" w:cstheme="minorHAnsi"/>
          <w:i/>
          <w:iCs/>
          <w:sz w:val="24"/>
          <w:szCs w:val="24"/>
        </w:rPr>
        <w:t>RUSA</w:t>
      </w:r>
      <w:r w:rsidRPr="00F066C1">
        <w:rPr>
          <w:rFonts w:asciiTheme="minorHAnsi" w:hAnsiTheme="minorHAnsi" w:cstheme="minorHAnsi"/>
          <w:sz w:val="24"/>
          <w:szCs w:val="24"/>
        </w:rPr>
        <w:t xml:space="preserve"> and the preparation of IDP, several meetings were arranged with the governing bodies of the stakeholders along with The </w:t>
      </w:r>
      <w:r>
        <w:rPr>
          <w:rFonts w:asciiTheme="minorHAnsi" w:hAnsiTheme="minorHAnsi" w:cstheme="minorHAnsi"/>
          <w:sz w:val="24"/>
          <w:szCs w:val="24"/>
        </w:rPr>
        <w:t xml:space="preserve">Principal </w:t>
      </w:r>
      <w:r w:rsidRPr="00F066C1">
        <w:rPr>
          <w:rFonts w:asciiTheme="minorHAnsi" w:hAnsiTheme="minorHAnsi" w:cstheme="minorHAnsi"/>
          <w:sz w:val="24"/>
          <w:szCs w:val="24"/>
        </w:rPr>
        <w:t>Secretary, Department of</w:t>
      </w:r>
      <w:r>
        <w:rPr>
          <w:rFonts w:asciiTheme="minorHAnsi" w:hAnsiTheme="minorHAnsi" w:cstheme="minorHAnsi"/>
          <w:sz w:val="24"/>
          <w:szCs w:val="24"/>
        </w:rPr>
        <w:t xml:space="preserve"> Higher</w:t>
      </w:r>
      <w:r w:rsidRPr="00F066C1">
        <w:rPr>
          <w:rFonts w:asciiTheme="minorHAnsi" w:hAnsiTheme="minorHAnsi" w:cstheme="minorHAnsi"/>
          <w:sz w:val="24"/>
          <w:szCs w:val="24"/>
        </w:rPr>
        <w:t xml:space="preserve"> Education, Vice Chairman</w:t>
      </w:r>
      <w:r>
        <w:rPr>
          <w:rFonts w:asciiTheme="minorHAnsi" w:hAnsiTheme="minorHAnsi" w:cstheme="minorHAnsi"/>
          <w:sz w:val="24"/>
          <w:szCs w:val="24"/>
        </w:rPr>
        <w:t>,</w:t>
      </w:r>
      <w:r w:rsidRPr="00F066C1">
        <w:rPr>
          <w:rFonts w:asciiTheme="minorHAnsi" w:hAnsiTheme="minorHAnsi" w:cstheme="minorHAnsi"/>
          <w:sz w:val="24"/>
          <w:szCs w:val="24"/>
        </w:rPr>
        <w:t xml:space="preserve"> </w:t>
      </w:r>
      <w:r w:rsidRPr="00F066C1">
        <w:rPr>
          <w:rFonts w:asciiTheme="minorHAnsi" w:hAnsiTheme="minorHAnsi" w:cstheme="minorHAnsi"/>
          <w:i/>
          <w:iCs/>
          <w:sz w:val="24"/>
          <w:szCs w:val="24"/>
        </w:rPr>
        <w:t>TANSCHE</w:t>
      </w:r>
      <w:r w:rsidRPr="00F066C1">
        <w:rPr>
          <w:rFonts w:asciiTheme="minorHAnsi" w:hAnsiTheme="minorHAnsi" w:cstheme="minorHAnsi"/>
          <w:sz w:val="24"/>
          <w:szCs w:val="24"/>
        </w:rPr>
        <w:t>. On   the 9</w:t>
      </w:r>
      <w:r w:rsidRPr="00F066C1">
        <w:rPr>
          <w:rFonts w:asciiTheme="minorHAnsi" w:hAnsiTheme="minorHAnsi" w:cstheme="minorHAnsi"/>
          <w:sz w:val="24"/>
          <w:szCs w:val="24"/>
          <w:vertAlign w:val="superscript"/>
        </w:rPr>
        <w:t>th</w:t>
      </w:r>
      <w:r w:rsidRPr="00F066C1">
        <w:rPr>
          <w:rFonts w:asciiTheme="minorHAnsi" w:hAnsiTheme="minorHAnsi" w:cstheme="minorHAnsi"/>
          <w:sz w:val="24"/>
          <w:szCs w:val="24"/>
        </w:rPr>
        <w:t xml:space="preserve"> of May, 2014, a very productive meeting was held by the Vice Chairman for dissemination of information, deliberations and discussions on RUSA with the representatives from the Secretariat, DCE, RJDs and RUSA planning/working team. This enabled the governing bodies of the stakeholders to prepare a feasible and effective IDP for </w:t>
      </w:r>
      <w:r w:rsidRPr="00F066C1">
        <w:rPr>
          <w:rFonts w:asciiTheme="minorHAnsi" w:hAnsiTheme="minorHAnsi" w:cstheme="minorHAnsi"/>
          <w:i/>
          <w:iCs/>
          <w:sz w:val="24"/>
          <w:szCs w:val="24"/>
        </w:rPr>
        <w:t>RUSA</w:t>
      </w:r>
      <w:r w:rsidRPr="00F066C1">
        <w:rPr>
          <w:rFonts w:asciiTheme="minorHAnsi" w:hAnsiTheme="minorHAnsi" w:cstheme="minorHAnsi"/>
          <w:sz w:val="24"/>
          <w:szCs w:val="24"/>
        </w:rPr>
        <w:t>. All the 81 Government Arts and Science colleges spread across the State were officially intimated to give the IDP for their respective institutions. Accordingly, the presentations were made by the Government colleges on the 2</w:t>
      </w:r>
      <w:r>
        <w:rPr>
          <w:rFonts w:asciiTheme="minorHAnsi" w:hAnsiTheme="minorHAnsi" w:cstheme="minorHAnsi"/>
          <w:sz w:val="24"/>
          <w:szCs w:val="24"/>
        </w:rPr>
        <w:t>0</w:t>
      </w:r>
      <w:r w:rsidRPr="00F066C1">
        <w:rPr>
          <w:rFonts w:asciiTheme="minorHAnsi" w:hAnsiTheme="minorHAnsi" w:cstheme="minorHAnsi"/>
          <w:sz w:val="24"/>
          <w:szCs w:val="24"/>
          <w:vertAlign w:val="superscript"/>
        </w:rPr>
        <w:t>th</w:t>
      </w:r>
      <w:r w:rsidRPr="00F066C1">
        <w:rPr>
          <w:rFonts w:asciiTheme="minorHAnsi" w:hAnsiTheme="minorHAnsi" w:cstheme="minorHAnsi"/>
          <w:sz w:val="24"/>
          <w:szCs w:val="24"/>
        </w:rPr>
        <w:t xml:space="preserve"> and 21</w:t>
      </w:r>
      <w:r w:rsidRPr="00F066C1">
        <w:rPr>
          <w:rFonts w:asciiTheme="minorHAnsi" w:hAnsiTheme="minorHAnsi" w:cstheme="minorHAnsi"/>
          <w:sz w:val="24"/>
          <w:szCs w:val="24"/>
          <w:vertAlign w:val="superscript"/>
        </w:rPr>
        <w:t>st</w:t>
      </w:r>
      <w:r w:rsidRPr="00F066C1">
        <w:rPr>
          <w:rFonts w:asciiTheme="minorHAnsi" w:hAnsiTheme="minorHAnsi" w:cstheme="minorHAnsi"/>
          <w:sz w:val="24"/>
          <w:szCs w:val="24"/>
        </w:rPr>
        <w:t xml:space="preserve"> of May, 2014. The institutional governing representatives consulted the planning/working team for gaining invaluable insights and directions towards preparing a pragmatic IDP. A one to one approach method was followed to disseminate information and expedite the process of submission of institutional development plan. An exclusive meeting was convened for the Universities on the 27</w:t>
      </w:r>
      <w:r w:rsidRPr="00F066C1">
        <w:rPr>
          <w:rFonts w:asciiTheme="minorHAnsi" w:hAnsiTheme="minorHAnsi" w:cstheme="minorHAnsi"/>
          <w:sz w:val="24"/>
          <w:szCs w:val="24"/>
          <w:vertAlign w:val="superscript"/>
        </w:rPr>
        <w:t>th</w:t>
      </w:r>
      <w:r w:rsidRPr="00F066C1">
        <w:rPr>
          <w:rFonts w:asciiTheme="minorHAnsi" w:hAnsiTheme="minorHAnsi" w:cstheme="minorHAnsi"/>
          <w:sz w:val="24"/>
          <w:szCs w:val="24"/>
        </w:rPr>
        <w:t xml:space="preserve"> of May, 2014. All the aided colleges were also apprised of RUSA scheme and implementation on the 9</w:t>
      </w:r>
      <w:r w:rsidRPr="00F066C1">
        <w:rPr>
          <w:rFonts w:asciiTheme="minorHAnsi" w:hAnsiTheme="minorHAnsi" w:cstheme="minorHAnsi"/>
          <w:sz w:val="24"/>
          <w:szCs w:val="24"/>
          <w:vertAlign w:val="superscript"/>
        </w:rPr>
        <w:t>th</w:t>
      </w:r>
      <w:r w:rsidRPr="00F066C1">
        <w:rPr>
          <w:rFonts w:asciiTheme="minorHAnsi" w:hAnsiTheme="minorHAnsi" w:cstheme="minorHAnsi"/>
          <w:sz w:val="24"/>
          <w:szCs w:val="24"/>
        </w:rPr>
        <w:t xml:space="preserve"> of June, 2014. The various proposals were analyzed in detail and assimilated. At every stage of preparation of the State Plan, </w:t>
      </w:r>
      <w:r w:rsidRPr="00F066C1">
        <w:rPr>
          <w:rFonts w:asciiTheme="minorHAnsi" w:hAnsiTheme="minorHAnsi" w:cstheme="minorHAnsi"/>
          <w:i/>
          <w:iCs/>
          <w:sz w:val="24"/>
          <w:szCs w:val="24"/>
        </w:rPr>
        <w:t>SHEC</w:t>
      </w:r>
      <w:r w:rsidRPr="00F066C1">
        <w:rPr>
          <w:rFonts w:asciiTheme="minorHAnsi" w:hAnsiTheme="minorHAnsi" w:cstheme="minorHAnsi"/>
          <w:sz w:val="24"/>
          <w:szCs w:val="24"/>
        </w:rPr>
        <w:t xml:space="preserve"> frequently consulted the stakeholders. They were actively involved in the deliberations and discussions for the effective planning of the major initiatives. The State Higher Educational Plan was drafted with a panoramic view of addressing the requirements of the educational institutions, identifying and quantifying the targets for implementation and clubbing the state level budgetary requirements.</w:t>
      </w:r>
    </w:p>
    <w:p w:rsidR="005C52CB" w:rsidRDefault="005C52CB" w:rsidP="00F300E8">
      <w:pPr>
        <w:pStyle w:val="NoSpacing"/>
        <w:rPr>
          <w:rFonts w:asciiTheme="minorHAnsi" w:hAnsiTheme="minorHAnsi" w:cstheme="minorHAnsi"/>
          <w:sz w:val="24"/>
          <w:szCs w:val="24"/>
        </w:rPr>
      </w:pPr>
    </w:p>
    <w:p w:rsidR="005C52CB" w:rsidRDefault="005C52CB" w:rsidP="00F300E8">
      <w:pPr>
        <w:pStyle w:val="NoSpacing"/>
        <w:rPr>
          <w:rFonts w:asciiTheme="minorHAnsi" w:hAnsiTheme="minorHAnsi" w:cstheme="minorHAnsi"/>
          <w:sz w:val="24"/>
          <w:szCs w:val="24"/>
        </w:rPr>
      </w:pPr>
      <w:r>
        <w:rPr>
          <w:rFonts w:asciiTheme="minorHAnsi" w:hAnsiTheme="minorHAnsi" w:cstheme="minorHAnsi"/>
          <w:sz w:val="24"/>
          <w:szCs w:val="24"/>
        </w:rPr>
        <w:t xml:space="preserve">Again from 6-10-2014 to10-10-2014 the RUSA Team met with the teams of all the government colleges and 13-19-2014 to 17 -10-2014 and 20-10-2014 and 21-10-2014 the teams from the state universities to evaluate and update the proposals at TANSCHE. Meetings were held from 27-10-2014to 29-10-2014 with the Principal Secretary, THE Vice Chairman TANSCHE The Department of Collegiate Education and the Department of Technical Education at TANSCHE to review the proposals. A final review </w:t>
      </w:r>
      <w:r w:rsidR="000F3DC2">
        <w:rPr>
          <w:rFonts w:asciiTheme="minorHAnsi" w:hAnsiTheme="minorHAnsi" w:cstheme="minorHAnsi"/>
          <w:sz w:val="24"/>
          <w:szCs w:val="24"/>
        </w:rPr>
        <w:t xml:space="preserve">meeting with the Principal Secretary Department of Higher </w:t>
      </w:r>
      <w:r w:rsidR="000F3DC2">
        <w:rPr>
          <w:rFonts w:asciiTheme="minorHAnsi" w:hAnsiTheme="minorHAnsi" w:cstheme="minorHAnsi"/>
          <w:sz w:val="24"/>
          <w:szCs w:val="24"/>
        </w:rPr>
        <w:lastRenderedPageBreak/>
        <w:t>Education, and Vice Chairman TANSCHE was held on 31-10-2014.</w:t>
      </w:r>
      <w:r w:rsidR="007409F7">
        <w:rPr>
          <w:rFonts w:asciiTheme="minorHAnsi" w:hAnsiTheme="minorHAnsi" w:cstheme="minorHAnsi"/>
          <w:sz w:val="24"/>
          <w:szCs w:val="24"/>
        </w:rPr>
        <w:t xml:space="preserve"> Finally on 12-12-2014 a stakeholder’s meeting was held at TANSCHE with the Additional Chief Secretary and Vice Chairman TANSCHE and the proposal was finalized. </w:t>
      </w:r>
    </w:p>
    <w:p w:rsidR="000F3DC2" w:rsidRDefault="000F3DC2" w:rsidP="005B6638">
      <w:pPr>
        <w:pStyle w:val="NoSpacing"/>
        <w:outlineLvl w:val="0"/>
        <w:rPr>
          <w:rFonts w:asciiTheme="minorHAnsi" w:hAnsiTheme="minorHAnsi" w:cstheme="minorHAnsi"/>
          <w:b/>
          <w:sz w:val="24"/>
          <w:szCs w:val="24"/>
        </w:rPr>
      </w:pPr>
    </w:p>
    <w:p w:rsidR="005B6638" w:rsidRPr="00F300E8" w:rsidRDefault="005B6638" w:rsidP="005B6638">
      <w:pPr>
        <w:pStyle w:val="NoSpacing"/>
        <w:outlineLvl w:val="0"/>
        <w:rPr>
          <w:rFonts w:asciiTheme="minorHAnsi" w:hAnsiTheme="minorHAnsi" w:cstheme="minorHAnsi"/>
          <w:b/>
          <w:sz w:val="24"/>
          <w:szCs w:val="24"/>
        </w:rPr>
      </w:pPr>
      <w:r w:rsidRPr="00F300E8">
        <w:rPr>
          <w:rFonts w:asciiTheme="minorHAnsi" w:hAnsiTheme="minorHAnsi" w:cstheme="minorHAnsi"/>
          <w:b/>
          <w:sz w:val="24"/>
          <w:szCs w:val="24"/>
        </w:rPr>
        <w:t>l. Stakeholder Consultation</w:t>
      </w:r>
    </w:p>
    <w:p w:rsidR="005B6638" w:rsidRPr="00F300E8" w:rsidRDefault="005B6638" w:rsidP="005B6638">
      <w:pPr>
        <w:pStyle w:val="NoSpacing"/>
        <w:outlineLvl w:val="0"/>
        <w:rPr>
          <w:rFonts w:asciiTheme="minorHAnsi" w:hAnsiTheme="minorHAnsi" w:cstheme="minorHAnsi"/>
          <w:b/>
          <w:sz w:val="24"/>
          <w:szCs w:val="24"/>
        </w:rPr>
      </w:pPr>
    </w:p>
    <w:p w:rsidR="005B6638" w:rsidRPr="00F066C1" w:rsidRDefault="005B6638" w:rsidP="00F300E8">
      <w:pPr>
        <w:pStyle w:val="NoSpacing"/>
        <w:rPr>
          <w:rFonts w:asciiTheme="minorHAnsi" w:hAnsiTheme="minorHAnsi" w:cstheme="minorHAnsi"/>
          <w:sz w:val="24"/>
          <w:szCs w:val="24"/>
        </w:rPr>
      </w:pPr>
      <w:r w:rsidRPr="00F066C1">
        <w:rPr>
          <w:rFonts w:asciiTheme="minorHAnsi" w:hAnsiTheme="minorHAnsi" w:cstheme="minorHAnsi"/>
          <w:sz w:val="24"/>
          <w:szCs w:val="24"/>
        </w:rPr>
        <w:t>Tamilnadu State Council for Higher Education consulted the Project Monitoring Units of the stakeholders, namely the Government Arts &amp; Science Colleges and the State Universities. The IDP collected from each institution was assimilated. The commonalities were first identified. Every college has requested infrastructure grants to address critical needs in institutional infrastructure, especially for creation/up gradation of laboratories, libraries, hostels, toilets, computer centers, classrooms, common room, canteen, renovation of auditorium, change existing network to enable WiFi, purchase new books/subscription of new journals, procurement of sports facilities, beautification of landscape, construction of new blocks, procurement of furniture and diesel gen set, construction of gymnasiums and health care centres , CCTV coverage in women’s colleges and construction of staff quarters.</w:t>
      </w:r>
    </w:p>
    <w:p w:rsidR="00F300E8" w:rsidRDefault="00F300E8" w:rsidP="00F300E8">
      <w:pPr>
        <w:pStyle w:val="NoSpacing"/>
        <w:rPr>
          <w:rFonts w:asciiTheme="minorHAnsi" w:hAnsiTheme="minorHAnsi" w:cstheme="minorHAnsi"/>
          <w:sz w:val="24"/>
          <w:szCs w:val="24"/>
        </w:rPr>
      </w:pPr>
    </w:p>
    <w:p w:rsidR="005B6638" w:rsidRPr="00F066C1" w:rsidRDefault="005B6638" w:rsidP="00F300E8">
      <w:pPr>
        <w:pStyle w:val="NoSpacing"/>
        <w:rPr>
          <w:rFonts w:asciiTheme="minorHAnsi" w:hAnsiTheme="minorHAnsi" w:cstheme="minorHAnsi"/>
          <w:sz w:val="24"/>
          <w:szCs w:val="24"/>
        </w:rPr>
      </w:pPr>
      <w:r w:rsidRPr="00F066C1">
        <w:rPr>
          <w:rFonts w:asciiTheme="minorHAnsi" w:hAnsiTheme="minorHAnsi" w:cstheme="minorHAnsi"/>
          <w:sz w:val="24"/>
          <w:szCs w:val="24"/>
        </w:rPr>
        <w:t>Some of the colleges have good scope for research and require more funds to facilitate research and innovations. Procurement of high quality e-resource, up gradation of library and laboratory facilities, facilitating research hubs, initiative to scale up industry academia partnership, sponsored exposure visits for faculty and students, grant of research fellowships, establishing science parks and instrumentation centres, promotion of research and entrepreneurial activities are some of the prerequisites of the State. The State colleges and universities are supporting innovative approaches and schemes to ensure greater inclusion of the marginalized sections of the society. The State rules for admission of students, into educational institution guaranteed the inclusion of the candidates under the reserved quota. Tamilnadu can boast of having streamlined the admission procedure by giving priority to the marginalized and downtrodden sections of the society. The State has plans to create equal opportunity cells, remedial classes, bridge courses, coaching classes for slow learners/CSIR/NET/UGC/UPSC/GroupI exam/GATE/TNPSC/IAS, language labs, distribution of scholarship for socially and economically backward students, establishment of sanitary incinerators in all women’s colleges and organizing equity and gender sensitization campaigns to enhance equity and inclusion.</w:t>
      </w:r>
    </w:p>
    <w:p w:rsidR="00F300E8" w:rsidRDefault="00F300E8" w:rsidP="00F300E8">
      <w:pPr>
        <w:pStyle w:val="NoSpacing"/>
        <w:rPr>
          <w:rFonts w:asciiTheme="minorHAnsi" w:hAnsiTheme="minorHAnsi" w:cstheme="minorHAnsi"/>
          <w:sz w:val="24"/>
          <w:szCs w:val="24"/>
        </w:rPr>
      </w:pPr>
    </w:p>
    <w:p w:rsidR="005B6638" w:rsidRDefault="005B6638" w:rsidP="00F300E8">
      <w:pPr>
        <w:pStyle w:val="NoSpacing"/>
        <w:rPr>
          <w:rFonts w:asciiTheme="minorHAnsi" w:hAnsiTheme="minorHAnsi" w:cstheme="minorHAnsi"/>
          <w:sz w:val="24"/>
          <w:szCs w:val="24"/>
        </w:rPr>
      </w:pPr>
      <w:r w:rsidRPr="00F066C1">
        <w:rPr>
          <w:rFonts w:asciiTheme="minorHAnsi" w:hAnsiTheme="minorHAnsi" w:cstheme="minorHAnsi"/>
          <w:sz w:val="24"/>
          <w:szCs w:val="24"/>
        </w:rPr>
        <w:t xml:space="preserve">Some of the innovative schemes of </w:t>
      </w:r>
      <w:r>
        <w:rPr>
          <w:rFonts w:asciiTheme="minorHAnsi" w:hAnsiTheme="minorHAnsi" w:cstheme="minorHAnsi"/>
          <w:sz w:val="24"/>
          <w:szCs w:val="24"/>
        </w:rPr>
        <w:t xml:space="preserve">the </w:t>
      </w:r>
      <w:r w:rsidRPr="00F066C1">
        <w:rPr>
          <w:rFonts w:asciiTheme="minorHAnsi" w:hAnsiTheme="minorHAnsi" w:cstheme="minorHAnsi"/>
          <w:sz w:val="24"/>
          <w:szCs w:val="24"/>
        </w:rPr>
        <w:t>colleges are construction of herbal gardens, vermicompost pits and windmills, utilization of solar energy and rainwater harvesting, establishment of meteorological station at viable locations, encouragement of excellence in the existing DNA barcoding labs, research of tribal medicinal plants for preparing drugs, pest control and Vermi labs (which are integrated in the college curriculum) and construction of botanical, zoological and historical museums.</w:t>
      </w:r>
    </w:p>
    <w:p w:rsidR="005B6638" w:rsidRPr="00F066C1" w:rsidRDefault="005B6638" w:rsidP="005B6638">
      <w:pPr>
        <w:pStyle w:val="NoSpacing"/>
        <w:ind w:firstLine="720"/>
        <w:rPr>
          <w:rFonts w:asciiTheme="minorHAnsi" w:hAnsiTheme="minorHAnsi" w:cstheme="minorHAnsi"/>
          <w:sz w:val="24"/>
          <w:szCs w:val="24"/>
        </w:rPr>
      </w:pPr>
    </w:p>
    <w:p w:rsidR="005B6638" w:rsidRDefault="005B6638" w:rsidP="005B6638">
      <w:pPr>
        <w:pStyle w:val="NoSpacing"/>
        <w:rPr>
          <w:rFonts w:asciiTheme="minorHAnsi" w:hAnsiTheme="minorHAnsi" w:cstheme="minorHAnsi"/>
          <w:sz w:val="24"/>
          <w:szCs w:val="24"/>
        </w:rPr>
      </w:pPr>
      <w:r w:rsidRPr="00F066C1">
        <w:rPr>
          <w:rFonts w:asciiTheme="minorHAnsi" w:hAnsiTheme="minorHAnsi" w:cstheme="minorHAnsi"/>
          <w:sz w:val="24"/>
          <w:szCs w:val="24"/>
        </w:rPr>
        <w:t>State University Consultation</w:t>
      </w:r>
    </w:p>
    <w:p w:rsidR="005B6638" w:rsidRPr="00F066C1" w:rsidRDefault="005B6638" w:rsidP="005B6638">
      <w:pPr>
        <w:pStyle w:val="NoSpacing"/>
        <w:rPr>
          <w:rFonts w:asciiTheme="minorHAnsi" w:hAnsiTheme="minorHAnsi" w:cstheme="minorHAnsi"/>
          <w:sz w:val="24"/>
          <w:szCs w:val="24"/>
        </w:rPr>
      </w:pPr>
    </w:p>
    <w:p w:rsidR="005B6638" w:rsidRDefault="005B6638" w:rsidP="005B6638">
      <w:pPr>
        <w:pStyle w:val="NoSpacing"/>
        <w:rPr>
          <w:rFonts w:asciiTheme="minorHAnsi" w:hAnsiTheme="minorHAnsi" w:cstheme="minorHAnsi"/>
          <w:sz w:val="24"/>
          <w:szCs w:val="24"/>
        </w:rPr>
      </w:pPr>
      <w:r w:rsidRPr="00F066C1">
        <w:rPr>
          <w:rFonts w:asciiTheme="minorHAnsi" w:hAnsiTheme="minorHAnsi" w:cstheme="minorHAnsi"/>
          <w:sz w:val="24"/>
          <w:szCs w:val="24"/>
        </w:rPr>
        <w:t>Infrastructure Development</w:t>
      </w:r>
    </w:p>
    <w:p w:rsidR="00F300E8" w:rsidRDefault="00F300E8" w:rsidP="00F300E8">
      <w:pPr>
        <w:pStyle w:val="NoSpacing"/>
        <w:rPr>
          <w:rFonts w:asciiTheme="minorHAnsi" w:hAnsiTheme="minorHAnsi" w:cstheme="minorHAnsi"/>
          <w:sz w:val="24"/>
          <w:szCs w:val="24"/>
        </w:rPr>
      </w:pPr>
    </w:p>
    <w:p w:rsidR="005B6638" w:rsidRDefault="005B6638" w:rsidP="00F300E8">
      <w:pPr>
        <w:pStyle w:val="NoSpacing"/>
        <w:rPr>
          <w:rFonts w:asciiTheme="minorHAnsi" w:hAnsiTheme="minorHAnsi" w:cstheme="minorHAnsi"/>
          <w:sz w:val="24"/>
          <w:szCs w:val="24"/>
        </w:rPr>
      </w:pPr>
      <w:r w:rsidRPr="00F066C1">
        <w:rPr>
          <w:rFonts w:asciiTheme="minorHAnsi" w:hAnsiTheme="minorHAnsi" w:cstheme="minorHAnsi"/>
          <w:sz w:val="24"/>
          <w:szCs w:val="24"/>
        </w:rPr>
        <w:t>The requirements of State Universities for critical infrastructural development include construction of two students’ hostels - each with a capacity of 200 inmates, administrative building, academic building, auditorium, hostels,  canteen, e-resource, controller of examinations</w:t>
      </w:r>
      <w:r>
        <w:rPr>
          <w:rFonts w:asciiTheme="minorHAnsi" w:hAnsiTheme="minorHAnsi" w:cstheme="minorHAnsi"/>
          <w:sz w:val="24"/>
          <w:szCs w:val="24"/>
        </w:rPr>
        <w:t>’</w:t>
      </w:r>
      <w:r w:rsidRPr="00F066C1">
        <w:rPr>
          <w:rFonts w:asciiTheme="minorHAnsi" w:hAnsiTheme="minorHAnsi" w:cstheme="minorHAnsi"/>
          <w:sz w:val="24"/>
          <w:szCs w:val="24"/>
        </w:rPr>
        <w:t xml:space="preserve"> residence, seminar hall, campus development, e-campus, enhancing sports/play fields, toilet blocks, repair &amp; renovation, creation of advanced materials</w:t>
      </w:r>
      <w:r>
        <w:rPr>
          <w:rFonts w:asciiTheme="minorHAnsi" w:hAnsiTheme="minorHAnsi" w:cstheme="minorHAnsi"/>
          <w:sz w:val="24"/>
          <w:szCs w:val="24"/>
        </w:rPr>
        <w:t>,</w:t>
      </w:r>
      <w:r w:rsidRPr="00F066C1">
        <w:rPr>
          <w:rFonts w:asciiTheme="minorHAnsi" w:hAnsiTheme="minorHAnsi" w:cstheme="minorHAnsi"/>
          <w:sz w:val="24"/>
          <w:szCs w:val="24"/>
        </w:rPr>
        <w:t xml:space="preserve"> research laboratory, creation of university management information systems, purchase of advanced scientific instruments for higher research purposes, creation of multi-skill development centre, modernization and strengthening of laboratories, upscaling of classroom facilities, strengthening of libraries and increasing access to knowledge resources, expansion of computer networks and enable Wi-Fi, refurbishme</w:t>
      </w:r>
      <w:r>
        <w:rPr>
          <w:rFonts w:asciiTheme="minorHAnsi" w:hAnsiTheme="minorHAnsi" w:cstheme="minorHAnsi"/>
          <w:sz w:val="24"/>
          <w:szCs w:val="24"/>
        </w:rPr>
        <w:t>nt, purchase of minor equipment</w:t>
      </w:r>
      <w:r w:rsidRPr="00F066C1">
        <w:rPr>
          <w:rFonts w:asciiTheme="minorHAnsi" w:hAnsiTheme="minorHAnsi" w:cstheme="minorHAnsi"/>
          <w:sz w:val="24"/>
          <w:szCs w:val="24"/>
        </w:rPr>
        <w:t>/sports facilities, upgradation of facilities in the</w:t>
      </w:r>
      <w:r>
        <w:rPr>
          <w:rFonts w:asciiTheme="minorHAnsi" w:hAnsiTheme="minorHAnsi" w:cstheme="minorHAnsi"/>
          <w:sz w:val="24"/>
          <w:szCs w:val="24"/>
        </w:rPr>
        <w:t xml:space="preserve"> administration and examination</w:t>
      </w:r>
      <w:r w:rsidRPr="00F066C1">
        <w:rPr>
          <w:rFonts w:asciiTheme="minorHAnsi" w:hAnsiTheme="minorHAnsi" w:cstheme="minorHAnsi"/>
          <w:sz w:val="24"/>
          <w:szCs w:val="24"/>
        </w:rPr>
        <w:t>, improvements in campus developments, controller of examinations section, stock, room, circulation, reading hall, reference room, hostel complex cum seminar hall, research scholars' hostel for boys and girls, treated water supply, maintenance and paving lawn and foot path, ramps in every building to make it differently-abled friendly, compound wall for university, concrete benches, food court and vehicle stand for each building, university department requirement, common instrumentation centre, university library, well furnished students' computer center, modern multimedia conference room, modern multimedia language lab and physical education complex.</w:t>
      </w:r>
    </w:p>
    <w:p w:rsidR="005B6638" w:rsidRPr="00F066C1" w:rsidRDefault="005B6638" w:rsidP="005B6638">
      <w:pPr>
        <w:pStyle w:val="NoSpacing"/>
        <w:ind w:firstLine="720"/>
        <w:rPr>
          <w:rFonts w:asciiTheme="minorHAnsi" w:hAnsiTheme="minorHAnsi" w:cstheme="minorHAnsi"/>
          <w:sz w:val="24"/>
          <w:szCs w:val="24"/>
        </w:rPr>
      </w:pPr>
    </w:p>
    <w:p w:rsidR="005B6638" w:rsidRDefault="005B6638" w:rsidP="005B6638">
      <w:pPr>
        <w:pStyle w:val="NoSpacing"/>
        <w:outlineLvl w:val="0"/>
        <w:rPr>
          <w:rFonts w:asciiTheme="minorHAnsi" w:hAnsiTheme="minorHAnsi" w:cstheme="minorHAnsi"/>
          <w:sz w:val="24"/>
          <w:szCs w:val="24"/>
        </w:rPr>
      </w:pPr>
      <w:r w:rsidRPr="00F066C1">
        <w:rPr>
          <w:rFonts w:asciiTheme="minorHAnsi" w:hAnsiTheme="minorHAnsi" w:cstheme="minorHAnsi"/>
          <w:sz w:val="24"/>
          <w:szCs w:val="24"/>
        </w:rPr>
        <w:t>Research and Development</w:t>
      </w:r>
    </w:p>
    <w:p w:rsidR="00F300E8" w:rsidRDefault="00F300E8" w:rsidP="00F300E8">
      <w:pPr>
        <w:pStyle w:val="NoSpacing"/>
        <w:rPr>
          <w:rFonts w:asciiTheme="minorHAnsi" w:hAnsiTheme="minorHAnsi" w:cstheme="minorHAnsi"/>
          <w:sz w:val="24"/>
          <w:szCs w:val="24"/>
        </w:rPr>
      </w:pPr>
    </w:p>
    <w:p w:rsidR="005B6638" w:rsidRPr="00F066C1" w:rsidRDefault="005B6638" w:rsidP="00F300E8">
      <w:pPr>
        <w:pStyle w:val="NoSpacing"/>
        <w:rPr>
          <w:rFonts w:asciiTheme="minorHAnsi" w:hAnsiTheme="minorHAnsi" w:cstheme="minorHAnsi"/>
          <w:color w:val="000000"/>
          <w:sz w:val="24"/>
          <w:szCs w:val="24"/>
        </w:rPr>
      </w:pPr>
      <w:r w:rsidRPr="00F066C1">
        <w:rPr>
          <w:rFonts w:asciiTheme="minorHAnsi" w:hAnsiTheme="minorHAnsi" w:cstheme="minorHAnsi"/>
          <w:color w:val="000000"/>
          <w:sz w:val="24"/>
          <w:szCs w:val="24"/>
        </w:rPr>
        <w:t>With a view to fortifying research and development</w:t>
      </w:r>
      <w:r>
        <w:rPr>
          <w:rFonts w:asciiTheme="minorHAnsi" w:hAnsiTheme="minorHAnsi" w:cstheme="minorHAnsi"/>
          <w:color w:val="000000"/>
          <w:sz w:val="24"/>
          <w:szCs w:val="24"/>
        </w:rPr>
        <w:t>,</w:t>
      </w:r>
      <w:r w:rsidRPr="00F066C1">
        <w:rPr>
          <w:rFonts w:asciiTheme="minorHAnsi" w:hAnsiTheme="minorHAnsi" w:cstheme="minorHAnsi"/>
          <w:color w:val="000000"/>
          <w:sz w:val="24"/>
          <w:szCs w:val="24"/>
        </w:rPr>
        <w:t xml:space="preserve"> the Universities are focusing on  establishment of centre for excellence in human genetics and molecular biology, establishment of centre for financial studies, research scholarships, initiatives to attract top rated international faculty, competitive compensation for faculty, initiatives to attract high quality researchers &amp; students, exposure visits for both faculty and students, faculty students exchange programmes with world class institutions, establishing incubation centre for materials joining &amp; surfacing techniques, promotion of research centres, Tamil Nadu vision 2023 projects, doctoral and post-doctoral fellowships, upgrading library facilities, procurement of high quality park for e-resources, upgradation of laboratories, promotion of research and entrepreneurial activities, knowledge management park for climate change, scholarships, industry-academia partnership, promotional of research centres, outreach, outstanding research, fabrication of bio-nanocomposite based energy devices, medical diagnostics and textiles, semiconductor nanostructured film preparation for solar cell and gas sensing application, exploring marine resources from Gulf of Mannar and Palk Bay for bioactive compounds, fabrication and testing of electrochemical sensors for biomedical applications, structural and functional insight into potential therapeutic target for the multifunctional enzyme cad from human using in vitro and in silico analysis, nanomaterials for electronics and power storage devices, development of semiconductor sensitized solar cells, research economics of irrigation infrastructure and gm crops, technology entrepreneurship and management, strategies and sector wise schemes for augmenting forex inflows and moderating forex outflows, innovative facilities, quality improvement, outsourcing, travel, contingency, patenting, overhead charges, fellowship for </w:t>
      </w:r>
      <w:r w:rsidRPr="00F066C1">
        <w:rPr>
          <w:rFonts w:asciiTheme="minorHAnsi" w:hAnsiTheme="minorHAnsi" w:cstheme="minorHAnsi"/>
          <w:color w:val="000000"/>
          <w:sz w:val="24"/>
          <w:szCs w:val="24"/>
        </w:rPr>
        <w:lastRenderedPageBreak/>
        <w:t xml:space="preserve">research scholars, </w:t>
      </w:r>
      <w:r>
        <w:rPr>
          <w:rFonts w:asciiTheme="minorHAnsi" w:hAnsiTheme="minorHAnsi" w:cstheme="minorHAnsi"/>
          <w:color w:val="000000"/>
          <w:sz w:val="24"/>
          <w:szCs w:val="24"/>
        </w:rPr>
        <w:t>equipment</w:t>
      </w:r>
      <w:r w:rsidRPr="00F066C1">
        <w:rPr>
          <w:rFonts w:asciiTheme="minorHAnsi" w:hAnsiTheme="minorHAnsi" w:cstheme="minorHAnsi"/>
          <w:color w:val="000000"/>
          <w:sz w:val="24"/>
          <w:szCs w:val="24"/>
        </w:rPr>
        <w:t>, chemicals and glassware, travel and contingency, establishment of environmental biotechnological centre, centre for agricultural and business economics, centre for foreign language, research on local specific problem addressing strategies,  to establish a chair on Ambedkar studies and Thiruvalluvar studies and  establish gender studies for women empowerment.</w:t>
      </w:r>
    </w:p>
    <w:p w:rsidR="005B6638" w:rsidRPr="00F066C1" w:rsidRDefault="005B6638" w:rsidP="005B6638">
      <w:pPr>
        <w:pStyle w:val="NoSpacing"/>
        <w:outlineLvl w:val="0"/>
        <w:rPr>
          <w:rFonts w:asciiTheme="minorHAnsi" w:hAnsiTheme="minorHAnsi" w:cstheme="minorHAnsi"/>
          <w:color w:val="000000"/>
          <w:sz w:val="24"/>
          <w:szCs w:val="24"/>
        </w:rPr>
      </w:pPr>
      <w:r w:rsidRPr="00F066C1">
        <w:rPr>
          <w:rFonts w:asciiTheme="minorHAnsi" w:hAnsiTheme="minorHAnsi" w:cstheme="minorHAnsi"/>
          <w:color w:val="000000"/>
          <w:sz w:val="24"/>
          <w:szCs w:val="24"/>
        </w:rPr>
        <w:t>Equity</w:t>
      </w:r>
    </w:p>
    <w:p w:rsidR="00F300E8" w:rsidRDefault="00F300E8" w:rsidP="00F300E8">
      <w:pPr>
        <w:pStyle w:val="NoSpacing"/>
        <w:rPr>
          <w:rFonts w:asciiTheme="minorHAnsi" w:hAnsiTheme="minorHAnsi" w:cstheme="minorHAnsi"/>
          <w:color w:val="000000"/>
          <w:sz w:val="24"/>
          <w:szCs w:val="24"/>
        </w:rPr>
      </w:pPr>
    </w:p>
    <w:p w:rsidR="005B6638" w:rsidRPr="00F066C1" w:rsidRDefault="005B6638" w:rsidP="00F300E8">
      <w:pPr>
        <w:pStyle w:val="NoSpacing"/>
        <w:rPr>
          <w:rFonts w:asciiTheme="minorHAnsi" w:hAnsiTheme="minorHAnsi" w:cstheme="minorHAnsi"/>
          <w:color w:val="000000"/>
          <w:sz w:val="24"/>
          <w:szCs w:val="24"/>
        </w:rPr>
      </w:pPr>
      <w:r w:rsidRPr="00F066C1">
        <w:rPr>
          <w:rFonts w:asciiTheme="minorHAnsi" w:hAnsiTheme="minorHAnsi" w:cstheme="minorHAnsi"/>
          <w:color w:val="000000"/>
          <w:sz w:val="24"/>
          <w:szCs w:val="24"/>
        </w:rPr>
        <w:t>Social inclusiveness being the substratum for equity, the Universities propose to increase the enrolment of women students in research &amp; PG studies, create equal opportunity cell, remedial class</w:t>
      </w:r>
      <w:r>
        <w:rPr>
          <w:rFonts w:asciiTheme="minorHAnsi" w:hAnsiTheme="minorHAnsi" w:cstheme="minorHAnsi"/>
          <w:color w:val="000000"/>
          <w:sz w:val="24"/>
          <w:szCs w:val="24"/>
        </w:rPr>
        <w:t>,</w:t>
      </w:r>
      <w:r w:rsidRPr="00F066C1">
        <w:rPr>
          <w:rFonts w:asciiTheme="minorHAnsi" w:hAnsiTheme="minorHAnsi" w:cstheme="minorHAnsi"/>
          <w:color w:val="000000"/>
          <w:sz w:val="24"/>
          <w:szCs w:val="24"/>
        </w:rPr>
        <w:t xml:space="preserve"> language lab, financial aid and scholarship for socially and economically backward students, equity and gender sensitization campaigns, innovative schemes /programmes to enhance equity and inclusion, skill development classes, soft skill training and vocational training, provide assistance and concessions to financially excluded students , provide digital study materials, conduct orientation programs, create awareness and empowerment through women development cells.</w:t>
      </w:r>
    </w:p>
    <w:p w:rsidR="005B6638" w:rsidRPr="00F066C1" w:rsidRDefault="005B6638" w:rsidP="005B6638">
      <w:pPr>
        <w:pStyle w:val="NoSpacing"/>
        <w:outlineLvl w:val="0"/>
        <w:rPr>
          <w:rFonts w:asciiTheme="minorHAnsi" w:hAnsiTheme="minorHAnsi" w:cstheme="minorHAnsi"/>
          <w:color w:val="000000"/>
          <w:sz w:val="24"/>
          <w:szCs w:val="24"/>
        </w:rPr>
      </w:pPr>
      <w:r w:rsidRPr="00F066C1">
        <w:rPr>
          <w:rFonts w:asciiTheme="minorHAnsi" w:hAnsiTheme="minorHAnsi" w:cstheme="minorHAnsi"/>
          <w:color w:val="000000"/>
          <w:sz w:val="24"/>
          <w:szCs w:val="24"/>
        </w:rPr>
        <w:t>Faculty Improvement</w:t>
      </w:r>
    </w:p>
    <w:p w:rsidR="00F300E8" w:rsidRDefault="00F300E8" w:rsidP="005B6638">
      <w:pPr>
        <w:pStyle w:val="NoSpacing"/>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rsidR="005B6638" w:rsidRDefault="005B6638" w:rsidP="005B6638">
      <w:pPr>
        <w:pStyle w:val="NoSpacing"/>
        <w:rPr>
          <w:rFonts w:asciiTheme="minorHAnsi" w:hAnsiTheme="minorHAnsi" w:cstheme="minorHAnsi"/>
          <w:color w:val="000000"/>
          <w:sz w:val="24"/>
          <w:szCs w:val="24"/>
        </w:rPr>
      </w:pPr>
      <w:r w:rsidRPr="00F066C1">
        <w:rPr>
          <w:rFonts w:asciiTheme="minorHAnsi" w:hAnsiTheme="minorHAnsi" w:cstheme="minorHAnsi"/>
          <w:color w:val="000000"/>
          <w:sz w:val="24"/>
          <w:szCs w:val="24"/>
        </w:rPr>
        <w:t>Universities are facilitating Faculty Improvement through faculty training in specialized areas of research in national / international institutes, start-up grant for young faculty, establishment of staff development centre, establishing Academic Staff College, refresher and orientation courses, improving academic and pedagogical skill of teachers, encourage participation in international conferences, short term courses and organizing workshops.</w:t>
      </w:r>
    </w:p>
    <w:p w:rsidR="00E841C8" w:rsidRDefault="00E841C8" w:rsidP="005B6638">
      <w:pPr>
        <w:pStyle w:val="NoSpacing"/>
        <w:rPr>
          <w:rFonts w:asciiTheme="minorHAnsi" w:hAnsiTheme="minorHAnsi" w:cstheme="minorHAnsi"/>
          <w:color w:val="000000"/>
          <w:sz w:val="24"/>
          <w:szCs w:val="24"/>
        </w:rPr>
      </w:pPr>
    </w:p>
    <w:p w:rsidR="00E841C8" w:rsidRDefault="00E841C8" w:rsidP="005B6638">
      <w:pPr>
        <w:pStyle w:val="NoSpacing"/>
        <w:rPr>
          <w:rFonts w:asciiTheme="minorHAnsi" w:hAnsiTheme="minorHAnsi" w:cstheme="minorHAnsi"/>
          <w:color w:val="000000"/>
          <w:sz w:val="24"/>
          <w:szCs w:val="24"/>
        </w:rPr>
      </w:pPr>
    </w:p>
    <w:p w:rsidR="00E841C8" w:rsidRDefault="00E841C8" w:rsidP="005B6638">
      <w:pPr>
        <w:pStyle w:val="NoSpacing"/>
        <w:rPr>
          <w:rFonts w:asciiTheme="minorHAnsi" w:hAnsiTheme="minorHAnsi" w:cstheme="minorHAnsi"/>
          <w:color w:val="000000"/>
          <w:sz w:val="24"/>
          <w:szCs w:val="24"/>
        </w:rPr>
      </w:pPr>
    </w:p>
    <w:p w:rsidR="00E841C8" w:rsidRDefault="00E841C8" w:rsidP="005B6638">
      <w:pPr>
        <w:pStyle w:val="NoSpacing"/>
        <w:rPr>
          <w:rFonts w:asciiTheme="minorHAnsi" w:hAnsiTheme="minorHAnsi" w:cstheme="minorHAnsi"/>
          <w:color w:val="000000"/>
          <w:sz w:val="24"/>
          <w:szCs w:val="24"/>
        </w:rPr>
      </w:pPr>
    </w:p>
    <w:p w:rsidR="00E841C8" w:rsidRDefault="00E841C8" w:rsidP="005B6638">
      <w:pPr>
        <w:pStyle w:val="NoSpacing"/>
        <w:rPr>
          <w:rFonts w:asciiTheme="minorHAnsi" w:hAnsiTheme="minorHAnsi" w:cstheme="minorHAnsi"/>
          <w:color w:val="000000"/>
          <w:sz w:val="24"/>
          <w:szCs w:val="24"/>
        </w:rPr>
      </w:pPr>
    </w:p>
    <w:p w:rsidR="00E841C8" w:rsidRDefault="00E841C8" w:rsidP="005B6638">
      <w:pPr>
        <w:pStyle w:val="NoSpacing"/>
        <w:rPr>
          <w:rFonts w:asciiTheme="minorHAnsi" w:hAnsiTheme="minorHAnsi" w:cstheme="minorHAnsi"/>
          <w:color w:val="000000"/>
          <w:sz w:val="24"/>
          <w:szCs w:val="24"/>
        </w:rPr>
      </w:pPr>
    </w:p>
    <w:p w:rsidR="00E841C8" w:rsidRPr="00F066C1" w:rsidRDefault="00E841C8" w:rsidP="005B6638">
      <w:pPr>
        <w:pStyle w:val="NoSpacing"/>
        <w:rPr>
          <w:rFonts w:asciiTheme="minorHAnsi" w:hAnsiTheme="minorHAnsi" w:cstheme="minorHAnsi"/>
          <w:color w:val="000000"/>
          <w:sz w:val="24"/>
          <w:szCs w:val="24"/>
        </w:rPr>
      </w:pPr>
    </w:p>
    <w:p w:rsidR="005B6638" w:rsidRPr="00F066C1" w:rsidRDefault="005B6638" w:rsidP="005B6638">
      <w:pPr>
        <w:pStyle w:val="NoSpacing"/>
        <w:rPr>
          <w:rFonts w:asciiTheme="minorHAnsi" w:hAnsiTheme="minorHAnsi" w:cstheme="minorHAnsi"/>
          <w:sz w:val="24"/>
          <w:szCs w:val="24"/>
        </w:rPr>
      </w:pPr>
    </w:p>
    <w:sectPr w:rsidR="005B6638" w:rsidRPr="00F066C1" w:rsidSect="00ED23E6">
      <w:footerReference w:type="default" r:id="rId8"/>
      <w:pgSz w:w="12240" w:h="15840"/>
      <w:pgMar w:top="1440" w:right="1440" w:bottom="1440" w:left="1440" w:header="720" w:footer="720" w:gutter="0"/>
      <w:pgNumType w:start="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B9" w:rsidRDefault="003D7AB9" w:rsidP="007E1CC5">
      <w:pPr>
        <w:spacing w:after="0" w:line="240" w:lineRule="auto"/>
      </w:pPr>
      <w:r>
        <w:separator/>
      </w:r>
    </w:p>
  </w:endnote>
  <w:endnote w:type="continuationSeparator" w:id="0">
    <w:p w:rsidR="003D7AB9" w:rsidRDefault="003D7AB9" w:rsidP="007E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301">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6614"/>
      <w:docPartObj>
        <w:docPartGallery w:val="Page Numbers (Bottom of Page)"/>
        <w:docPartUnique/>
      </w:docPartObj>
    </w:sdtPr>
    <w:sdtEndPr/>
    <w:sdtContent>
      <w:p w:rsidR="007E1CC5" w:rsidRDefault="003D7AB9">
        <w:pPr>
          <w:pStyle w:val="Footer"/>
          <w:jc w:val="center"/>
        </w:pPr>
        <w:r>
          <w:fldChar w:fldCharType="begin"/>
        </w:r>
        <w:r>
          <w:instrText xml:space="preserve"> PAGE   \* MERGEFORMAT </w:instrText>
        </w:r>
        <w:r>
          <w:fldChar w:fldCharType="separate"/>
        </w:r>
        <w:r w:rsidR="000C5168">
          <w:rPr>
            <w:noProof/>
          </w:rPr>
          <w:t>71</w:t>
        </w:r>
        <w:r>
          <w:rPr>
            <w:noProof/>
          </w:rPr>
          <w:fldChar w:fldCharType="end"/>
        </w:r>
      </w:p>
    </w:sdtContent>
  </w:sdt>
  <w:p w:rsidR="007E1CC5" w:rsidRDefault="007E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B9" w:rsidRDefault="003D7AB9" w:rsidP="007E1CC5">
      <w:pPr>
        <w:spacing w:after="0" w:line="240" w:lineRule="auto"/>
      </w:pPr>
      <w:r>
        <w:separator/>
      </w:r>
    </w:p>
  </w:footnote>
  <w:footnote w:type="continuationSeparator" w:id="0">
    <w:p w:rsidR="003D7AB9" w:rsidRDefault="003D7AB9" w:rsidP="007E1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65ED4"/>
    <w:multiLevelType w:val="hybridMultilevel"/>
    <w:tmpl w:val="E7EC0E4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38"/>
    <w:rsid w:val="000C5168"/>
    <w:rsid w:val="000F3DC2"/>
    <w:rsid w:val="001E5E6A"/>
    <w:rsid w:val="0037799C"/>
    <w:rsid w:val="003B23B9"/>
    <w:rsid w:val="003D7AB9"/>
    <w:rsid w:val="00425144"/>
    <w:rsid w:val="00447866"/>
    <w:rsid w:val="004A53C4"/>
    <w:rsid w:val="005B6638"/>
    <w:rsid w:val="005C52CB"/>
    <w:rsid w:val="007409F7"/>
    <w:rsid w:val="007E1CC5"/>
    <w:rsid w:val="00890F2B"/>
    <w:rsid w:val="008B06E3"/>
    <w:rsid w:val="009E3477"/>
    <w:rsid w:val="00BC7310"/>
    <w:rsid w:val="00E841C8"/>
    <w:rsid w:val="00EB23AB"/>
    <w:rsid w:val="00ED23E6"/>
    <w:rsid w:val="00ED7A7E"/>
    <w:rsid w:val="00F300E8"/>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B6638"/>
    <w:pPr>
      <w:spacing w:after="0" w:line="240" w:lineRule="auto"/>
      <w:jc w:val="both"/>
    </w:pPr>
    <w:rPr>
      <w:rFonts w:ascii="Calibri" w:eastAsia="Calibri" w:hAnsi="Calibri" w:cs="Mangal"/>
      <w:sz w:val="20"/>
      <w:szCs w:val="20"/>
      <w:lang w:bidi="hi-IN"/>
    </w:rPr>
  </w:style>
  <w:style w:type="character" w:customStyle="1" w:styleId="NoSpacingChar">
    <w:name w:val="No Spacing Char"/>
    <w:basedOn w:val="DefaultParagraphFont"/>
    <w:link w:val="NoSpacing"/>
    <w:uiPriority w:val="1"/>
    <w:locked/>
    <w:rsid w:val="005B6638"/>
    <w:rPr>
      <w:rFonts w:ascii="Calibri" w:eastAsia="Calibri" w:hAnsi="Calibri" w:cs="Mangal"/>
      <w:sz w:val="20"/>
      <w:szCs w:val="20"/>
      <w:lang w:bidi="hi-IN"/>
    </w:rPr>
  </w:style>
  <w:style w:type="paragraph" w:styleId="Header">
    <w:name w:val="header"/>
    <w:basedOn w:val="Normal"/>
    <w:link w:val="HeaderChar"/>
    <w:uiPriority w:val="99"/>
    <w:semiHidden/>
    <w:unhideWhenUsed/>
    <w:rsid w:val="007E1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CC5"/>
  </w:style>
  <w:style w:type="paragraph" w:styleId="Footer">
    <w:name w:val="footer"/>
    <w:basedOn w:val="Normal"/>
    <w:link w:val="FooterChar"/>
    <w:uiPriority w:val="99"/>
    <w:unhideWhenUsed/>
    <w:rsid w:val="007E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5"/>
  </w:style>
  <w:style w:type="paragraph" w:styleId="ListParagraph">
    <w:name w:val="List Paragraph"/>
    <w:basedOn w:val="Normal"/>
    <w:uiPriority w:val="99"/>
    <w:qFormat/>
    <w:rsid w:val="004A53C4"/>
    <w:pPr>
      <w:suppressAutoHyphens/>
      <w:spacing w:after="160" w:line="259" w:lineRule="auto"/>
      <w:ind w:left="720"/>
    </w:pPr>
    <w:rPr>
      <w:rFonts w:ascii="Calibri" w:eastAsia="Times New Roman" w:hAnsi="Calibri" w:cs="font301"/>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B6638"/>
    <w:pPr>
      <w:spacing w:after="0" w:line="240" w:lineRule="auto"/>
      <w:jc w:val="both"/>
    </w:pPr>
    <w:rPr>
      <w:rFonts w:ascii="Calibri" w:eastAsia="Calibri" w:hAnsi="Calibri" w:cs="Mangal"/>
      <w:sz w:val="20"/>
      <w:szCs w:val="20"/>
      <w:lang w:bidi="hi-IN"/>
    </w:rPr>
  </w:style>
  <w:style w:type="character" w:customStyle="1" w:styleId="NoSpacingChar">
    <w:name w:val="No Spacing Char"/>
    <w:basedOn w:val="DefaultParagraphFont"/>
    <w:link w:val="NoSpacing"/>
    <w:uiPriority w:val="1"/>
    <w:locked/>
    <w:rsid w:val="005B6638"/>
    <w:rPr>
      <w:rFonts w:ascii="Calibri" w:eastAsia="Calibri" w:hAnsi="Calibri" w:cs="Mangal"/>
      <w:sz w:val="20"/>
      <w:szCs w:val="20"/>
      <w:lang w:bidi="hi-IN"/>
    </w:rPr>
  </w:style>
  <w:style w:type="paragraph" w:styleId="Header">
    <w:name w:val="header"/>
    <w:basedOn w:val="Normal"/>
    <w:link w:val="HeaderChar"/>
    <w:uiPriority w:val="99"/>
    <w:semiHidden/>
    <w:unhideWhenUsed/>
    <w:rsid w:val="007E1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CC5"/>
  </w:style>
  <w:style w:type="paragraph" w:styleId="Footer">
    <w:name w:val="footer"/>
    <w:basedOn w:val="Normal"/>
    <w:link w:val="FooterChar"/>
    <w:uiPriority w:val="99"/>
    <w:unhideWhenUsed/>
    <w:rsid w:val="007E1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5"/>
  </w:style>
  <w:style w:type="paragraph" w:styleId="ListParagraph">
    <w:name w:val="List Paragraph"/>
    <w:basedOn w:val="Normal"/>
    <w:uiPriority w:val="99"/>
    <w:qFormat/>
    <w:rsid w:val="004A53C4"/>
    <w:pPr>
      <w:suppressAutoHyphens/>
      <w:spacing w:after="160" w:line="259" w:lineRule="auto"/>
      <w:ind w:left="720"/>
    </w:pPr>
    <w:rPr>
      <w:rFonts w:ascii="Calibri" w:eastAsia="Times New Roman" w:hAnsi="Calibri" w:cs="font301"/>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Julie</cp:lastModifiedBy>
  <cp:revision>2</cp:revision>
  <dcterms:created xsi:type="dcterms:W3CDTF">2015-04-08T11:45:00Z</dcterms:created>
  <dcterms:modified xsi:type="dcterms:W3CDTF">2015-04-08T11:45:00Z</dcterms:modified>
</cp:coreProperties>
</file>